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E51FC" w:rsidR="00D5547E" w:rsidP="00585537" w:rsidRDefault="00585537" w14:paraId="47286C49" w14:textId="668D93B9">
      <w:pPr>
        <w:jc w:val="right"/>
      </w:pPr>
      <w:r w:rsidRPr="001B062E">
        <w:rPr>
          <w:noProof/>
          <w:color w:val="FF0000"/>
        </w:rPr>
        <w:drawing>
          <wp:inline distT="0" distB="0" distL="0" distR="0" wp14:anchorId="60690CB4" wp14:editId="39192FD4">
            <wp:extent cx="938530" cy="1256030"/>
            <wp:effectExtent l="0" t="0" r="0" b="1270"/>
            <wp:docPr id="1" name="Picture 1" title="Oxford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c_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Pr="00975B07" w:rsidR="00CE544A" w:rsidTr="70A77158" w14:paraId="47949FF2" w14:textId="77777777">
        <w:tc>
          <w:tcPr>
            <w:tcW w:w="2438" w:type="dxa"/>
            <w:shd w:val="clear" w:color="auto" w:fill="auto"/>
            <w:tcMar/>
          </w:tcPr>
          <w:p w:rsidRPr="00975B07" w:rsidR="00F445B1" w:rsidP="004A6D2F" w:rsidRDefault="00F445B1" w14:paraId="74CEFC3E" w14:textId="77777777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To</w:t>
            </w:r>
            <w:r w:rsidRPr="00975B07" w:rsidR="005C35A5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  <w:tcMar/>
          </w:tcPr>
          <w:p w:rsidRPr="00F95BC9" w:rsidR="00F445B1" w:rsidP="004A6D2F" w:rsidRDefault="00287714" w14:paraId="43AFBA8E" w14:textId="324A44D9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</w:p>
        </w:tc>
      </w:tr>
      <w:tr w:rsidRPr="00975B07" w:rsidR="00CE544A" w:rsidTr="70A77158" w14:paraId="0D977003" w14:textId="77777777">
        <w:tc>
          <w:tcPr>
            <w:tcW w:w="2438" w:type="dxa"/>
            <w:shd w:val="clear" w:color="auto" w:fill="auto"/>
            <w:tcMar/>
          </w:tcPr>
          <w:p w:rsidRPr="00975B07" w:rsidR="00F445B1" w:rsidP="004A6D2F" w:rsidRDefault="00F445B1" w14:paraId="2BC8CFE5" w14:textId="77777777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Dat</w:t>
            </w:r>
            <w:r w:rsidRPr="00975B07" w:rsidR="005C35A5">
              <w:rPr>
                <w:rStyle w:val="Firstpagetablebold"/>
              </w:rPr>
              <w:t>e:</w:t>
            </w:r>
          </w:p>
        </w:tc>
        <w:tc>
          <w:tcPr>
            <w:tcW w:w="6406" w:type="dxa"/>
            <w:shd w:val="clear" w:color="auto" w:fill="auto"/>
            <w:tcMar/>
          </w:tcPr>
          <w:p w:rsidRPr="001356F1" w:rsidR="00F445B1" w:rsidP="70A77158" w:rsidRDefault="00AD1631" w14:paraId="51DC5AE2" w14:textId="55B001F6">
            <w:pPr>
              <w:rPr>
                <w:b w:val="1"/>
                <w:bCs w:val="1"/>
              </w:rPr>
            </w:pPr>
            <w:r w:rsidRPr="70A77158" w:rsidR="1C82FB7A">
              <w:rPr>
                <w:b w:val="1"/>
                <w:bCs w:val="1"/>
              </w:rPr>
              <w:t xml:space="preserve">22 </w:t>
            </w:r>
            <w:r w:rsidRPr="70A77158" w:rsidR="00AD1631">
              <w:rPr>
                <w:b w:val="1"/>
                <w:bCs w:val="1"/>
              </w:rPr>
              <w:t xml:space="preserve">January </w:t>
            </w:r>
            <w:r w:rsidRPr="70A77158" w:rsidR="00FA2235">
              <w:rPr>
                <w:b w:val="1"/>
                <w:bCs w:val="1"/>
              </w:rPr>
              <w:t>2025</w:t>
            </w:r>
          </w:p>
        </w:tc>
      </w:tr>
      <w:tr w:rsidRPr="00975B07" w:rsidR="00CE544A" w:rsidTr="70A77158" w14:paraId="0DAEF5BC" w14:textId="77777777">
        <w:tc>
          <w:tcPr>
            <w:tcW w:w="2438" w:type="dxa"/>
            <w:shd w:val="clear" w:color="auto" w:fill="auto"/>
            <w:tcMar/>
          </w:tcPr>
          <w:p w:rsidRPr="00975B07" w:rsidR="00F445B1" w:rsidP="004A6D2F" w:rsidRDefault="00F445B1" w14:paraId="05B0E9C0" w14:textId="77777777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Report of</w:t>
            </w:r>
            <w:r w:rsidRPr="00975B07" w:rsidR="005C35A5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  <w:tcMar/>
          </w:tcPr>
          <w:p w:rsidRPr="001356F1" w:rsidR="00F445B1" w:rsidP="004A6D2F" w:rsidRDefault="00287714" w14:paraId="6F04293D" w14:textId="1B4BB0A0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Committee</w:t>
            </w:r>
          </w:p>
        </w:tc>
      </w:tr>
      <w:tr w:rsidRPr="00975B07" w:rsidR="00CE544A" w:rsidTr="70A77158" w14:paraId="7BBC672E" w14:textId="77777777">
        <w:tc>
          <w:tcPr>
            <w:tcW w:w="2438" w:type="dxa"/>
            <w:shd w:val="clear" w:color="auto" w:fill="auto"/>
            <w:tcMar/>
          </w:tcPr>
          <w:p w:rsidRPr="00975B07" w:rsidR="00F445B1" w:rsidP="004A6D2F" w:rsidRDefault="00F445B1" w14:paraId="0C15E86B" w14:textId="77777777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  <w:tcMar/>
          </w:tcPr>
          <w:p w:rsidRPr="001356F1" w:rsidR="00F445B1" w:rsidP="00990ADC" w:rsidRDefault="00FA2235" w14:paraId="3F821069" w14:textId="741BF75E">
            <w:pPr>
              <w:rPr>
                <w:rStyle w:val="Firstpagetablebold"/>
              </w:rPr>
            </w:pPr>
            <w:r w:rsidRPr="00FA2235">
              <w:rPr>
                <w:rStyle w:val="Firstpagetablebold"/>
              </w:rPr>
              <w:t>Governance changes to address the increase in Urgent Key Decisions</w:t>
            </w:r>
          </w:p>
        </w:tc>
      </w:tr>
    </w:tbl>
    <w:p w:rsidR="004F20EF" w:rsidP="004A6D2F" w:rsidRDefault="004F20EF" w14:paraId="05CF4427" w14:textId="77777777"/>
    <w:tbl>
      <w:tblPr>
        <w:tblW w:w="0" w:type="auto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val="04A0" w:firstRow="1" w:lastRow="0" w:firstColumn="1" w:lastColumn="0" w:noHBand="0" w:noVBand="1"/>
      </w:tblPr>
      <w:tblGrid>
        <w:gridCol w:w="2438"/>
        <w:gridCol w:w="6407"/>
      </w:tblGrid>
      <w:tr w:rsidR="00D5547E" w:rsidTr="0080749A" w14:paraId="0406DC83" w14:textId="77777777">
        <w:tc>
          <w:tcPr>
            <w:tcW w:w="8845" w:type="dxa"/>
            <w:gridSpan w:val="2"/>
            <w:tcBorders>
              <w:bottom w:val="single" w:color="000000" w:sz="8" w:space="0"/>
            </w:tcBorders>
            <w:hideMark/>
          </w:tcPr>
          <w:p w:rsidR="00D5547E" w:rsidP="00745BF0" w:rsidRDefault="00745BF0" w14:paraId="7B764A21" w14:textId="77777777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</w:t>
            </w:r>
            <w:r w:rsidR="00D5547E">
              <w:rPr>
                <w:rStyle w:val="Firstpagetablebold"/>
              </w:rPr>
              <w:t>ecommendations</w:t>
            </w:r>
          </w:p>
        </w:tc>
      </w:tr>
      <w:tr w:rsidR="00D5547E" w:rsidTr="0080749A" w14:paraId="3B1C42D9" w14:textId="77777777"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hideMark/>
          </w:tcPr>
          <w:p w:rsidR="00D5547E" w:rsidRDefault="00D5547E" w14:paraId="16463F45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hideMark/>
          </w:tcPr>
          <w:p w:rsidRPr="001356F1" w:rsidR="004100A8" w:rsidP="00444232" w:rsidRDefault="000C206C" w14:paraId="1FF5FDF4" w14:textId="71C2F379">
            <w:r>
              <w:t xml:space="preserve">To </w:t>
            </w:r>
            <w:r w:rsidR="00C362AB">
              <w:t>present the</w:t>
            </w:r>
            <w:r>
              <w:t xml:space="preserve"> Scrutiny Committee recommendations for</w:t>
            </w:r>
            <w:r w:rsidR="00C362AB">
              <w:t xml:space="preserve"> Cabinet</w:t>
            </w:r>
            <w:r>
              <w:t xml:space="preserve"> consideration and decision</w:t>
            </w:r>
          </w:p>
        </w:tc>
      </w:tr>
      <w:tr w:rsidR="00D5547E" w:rsidTr="0080749A" w14:paraId="552667FD" w14:textId="77777777">
        <w:tc>
          <w:tcPr>
            <w:tcW w:w="2438" w:type="dxa"/>
            <w:tcBorders>
              <w:top w:val="nil"/>
              <w:left w:val="single" w:color="000000" w:sz="8" w:space="0"/>
              <w:bottom w:val="nil"/>
              <w:right w:val="nil"/>
            </w:tcBorders>
            <w:hideMark/>
          </w:tcPr>
          <w:p w:rsidR="00D5547E" w:rsidRDefault="00D5547E" w14:paraId="463D4411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Key decision: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color="000000" w:sz="8" w:space="0"/>
            </w:tcBorders>
            <w:hideMark/>
          </w:tcPr>
          <w:p w:rsidRPr="001356F1" w:rsidR="00D5547E" w:rsidP="005F7F7E" w:rsidRDefault="00744594" w14:paraId="376913B9" w14:textId="41993037">
            <w:r>
              <w:t>No</w:t>
            </w:r>
          </w:p>
        </w:tc>
      </w:tr>
      <w:tr w:rsidR="00744594" w:rsidTr="0080749A" w14:paraId="538CF043" w14:textId="77777777">
        <w:tc>
          <w:tcPr>
            <w:tcW w:w="2438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:rsidR="00744594" w:rsidRDefault="00744594" w14:paraId="21372705" w14:textId="0ECE65A8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Lead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:rsidR="00744594" w:rsidP="005F7F7E" w:rsidRDefault="00744594" w14:paraId="5BE0A0FD" w14:textId="6D073105">
            <w:r>
              <w:t>Councillor Katherine Miles, Chair of the Scrutiny Committee</w:t>
            </w:r>
          </w:p>
        </w:tc>
      </w:tr>
      <w:tr w:rsidR="00D5547E" w:rsidTr="0080749A" w14:paraId="1C537CF8" w14:textId="77777777">
        <w:tc>
          <w:tcPr>
            <w:tcW w:w="2438" w:type="dxa"/>
            <w:tcBorders>
              <w:top w:val="nil"/>
              <w:left w:val="single" w:color="000000" w:sz="8" w:space="0"/>
              <w:bottom w:val="nil"/>
              <w:right w:val="nil"/>
            </w:tcBorders>
            <w:hideMark/>
          </w:tcPr>
          <w:p w:rsidRPr="00B30BBC" w:rsidR="00D5547E" w:rsidRDefault="00917810" w14:paraId="3D702F33" w14:textId="385AD8FB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  <w:r w:rsidRPr="00B30BBC" w:rsidR="00D5547E">
              <w:rPr>
                <w:rStyle w:val="Firstpagetablebold"/>
              </w:rPr>
              <w:t xml:space="preserve">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color="000000" w:sz="8" w:space="0"/>
            </w:tcBorders>
            <w:hideMark/>
          </w:tcPr>
          <w:p w:rsidRPr="00B30BBC" w:rsidR="00D5547E" w:rsidP="005F7F7E" w:rsidRDefault="00D5547E" w14:paraId="13CF8CA6" w14:textId="05B10493">
            <w:r w:rsidRPr="00B30BBC">
              <w:t>Councillor</w:t>
            </w:r>
            <w:r w:rsidR="00484C02">
              <w:t xml:space="preserve"> </w:t>
            </w:r>
            <w:r w:rsidR="00D810EA">
              <w:t>Susan Brown, Leader of the Council</w:t>
            </w:r>
          </w:p>
        </w:tc>
      </w:tr>
      <w:tr w:rsidR="0080749A" w:rsidTr="0080749A" w14:paraId="5971CE31" w14:textId="77777777">
        <w:tc>
          <w:tcPr>
            <w:tcW w:w="2438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 w:rsidR="0080749A" w:rsidRDefault="0080749A" w14:paraId="49EE0691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:rsidRPr="001356F1" w:rsidR="0080749A" w:rsidP="005F7F7E" w:rsidRDefault="00D810EA" w14:paraId="4B7EC5A9" w14:textId="569AC3CD">
            <w:r>
              <w:t>A well-run council</w:t>
            </w:r>
          </w:p>
        </w:tc>
      </w:tr>
      <w:tr w:rsidR="00D5547E" w:rsidTr="0080749A" w14:paraId="4BF78E1C" w14:textId="77777777">
        <w:tc>
          <w:tcPr>
            <w:tcW w:w="2438" w:type="dxa"/>
            <w:tcBorders>
              <w:top w:val="nil"/>
              <w:left w:val="single" w:color="000000" w:sz="8" w:space="0"/>
              <w:bottom w:val="nil"/>
              <w:right w:val="nil"/>
            </w:tcBorders>
            <w:hideMark/>
          </w:tcPr>
          <w:p w:rsidR="00D5547E" w:rsidRDefault="00D5547E" w14:paraId="7E0019EB" w14:textId="77777777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color="000000" w:sz="8" w:space="0"/>
            </w:tcBorders>
            <w:hideMark/>
          </w:tcPr>
          <w:p w:rsidRPr="001356F1" w:rsidR="00D5547E" w:rsidP="005F7F7E" w:rsidRDefault="00D810EA" w14:paraId="64EF50B1" w14:textId="2EBE531B">
            <w:r>
              <w:t>n/a</w:t>
            </w:r>
          </w:p>
        </w:tc>
      </w:tr>
      <w:tr w:rsidRPr="00975B07" w:rsidR="005F7F7E" w:rsidTr="00A46E98" w14:paraId="55C7A167" w14:textId="77777777">
        <w:trPr>
          <w:trHeight w:val="413"/>
        </w:trPr>
        <w:tc>
          <w:tcPr>
            <w:tcW w:w="8845" w:type="dxa"/>
            <w:gridSpan w:val="2"/>
            <w:tcBorders>
              <w:bottom w:val="single" w:color="000000" w:sz="8" w:space="0"/>
            </w:tcBorders>
          </w:tcPr>
          <w:p w:rsidRPr="00975B07" w:rsidR="005F7F7E" w:rsidP="00927CD8" w:rsidRDefault="005F7F7E" w14:paraId="7313B304" w14:textId="76B01360">
            <w:r>
              <w:rPr>
                <w:rStyle w:val="Firstpagetablebold"/>
              </w:rPr>
              <w:t>Recommendation:</w:t>
            </w:r>
            <w:r w:rsidR="00F33FB1">
              <w:rPr>
                <w:rStyle w:val="Firstpagetablebold"/>
              </w:rPr>
              <w:t xml:space="preserve"> </w:t>
            </w:r>
            <w:r w:rsidR="003956ED">
              <w:rPr>
                <w:rStyle w:val="Firstpagetablebold"/>
              </w:rPr>
              <w:t xml:space="preserve"> </w:t>
            </w:r>
            <w:r>
              <w:rPr>
                <w:rStyle w:val="Firstpagetablebold"/>
              </w:rPr>
              <w:t xml:space="preserve">That </w:t>
            </w:r>
            <w:r w:rsidR="00927CD8">
              <w:rPr>
                <w:rStyle w:val="Firstpagetablebold"/>
              </w:rPr>
              <w:t xml:space="preserve">the </w:t>
            </w:r>
            <w:r w:rsidR="00A149A4">
              <w:rPr>
                <w:rStyle w:val="Firstpagetablebold"/>
              </w:rPr>
              <w:t>Cabinet</w:t>
            </w:r>
            <w:r w:rsidR="00927CD8">
              <w:rPr>
                <w:rStyle w:val="Firstpagetablebold"/>
              </w:rPr>
              <w:t xml:space="preserve"> </w:t>
            </w:r>
            <w:r w:rsidRPr="00927CD8" w:rsidR="00927CD8">
              <w:rPr>
                <w:rStyle w:val="Firstpagetablebold"/>
              </w:rPr>
              <w:t>states whether it agrees or disagrees</w:t>
            </w:r>
            <w:r w:rsidR="00927CD8">
              <w:rPr>
                <w:rStyle w:val="Firstpagetablebold"/>
              </w:rPr>
              <w:t xml:space="preserve"> </w:t>
            </w:r>
            <w:r w:rsidRPr="00927CD8" w:rsidR="00927CD8">
              <w:rPr>
                <w:rStyle w:val="Firstpagetablebold"/>
              </w:rPr>
              <w:t>with the recommendations in the body of this report.</w:t>
            </w:r>
          </w:p>
        </w:tc>
      </w:tr>
    </w:tbl>
    <w:p w:rsidRPr="009E51FC" w:rsidR="00CE544A" w:rsidP="004A6D2F" w:rsidRDefault="00CE544A" w14:paraId="2395B493" w14:textId="77777777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Pr="00975B07" w:rsidR="00966D42" w:rsidTr="00CE5BE4" w14:paraId="64266942" w14:textId="77777777">
        <w:tc>
          <w:tcPr>
            <w:tcW w:w="88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:rsidRPr="00975B07" w:rsidR="00966D42" w:rsidP="00263EA3" w:rsidRDefault="00966D42" w14:paraId="413D34FB" w14:textId="77777777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Pr="00975B07" w:rsidR="00ED5860" w:rsidTr="00CE5BE4" w14:paraId="029F393F" w14:textId="77777777"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</w:tcPr>
          <w:p w:rsidRPr="00975B07" w:rsidR="00ED5860" w:rsidP="004A6D2F" w:rsidRDefault="00ED5860" w14:paraId="30A0EE48" w14:textId="77777777">
            <w:r w:rsidRPr="00975B07">
              <w:t>Appendix 1</w:t>
            </w:r>
          </w:p>
        </w:tc>
        <w:tc>
          <w:tcPr>
            <w:tcW w:w="640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</w:tcPr>
          <w:p w:rsidRPr="001356F1" w:rsidR="00ED5860" w:rsidP="004A6D2F" w:rsidRDefault="00CE5BE4" w14:paraId="28E209D0" w14:textId="4C33F21E">
            <w:r w:rsidRPr="00CE5BE4">
              <w:t>Draft Cabinet response to recommendations of the Scrutiny Committee</w:t>
            </w:r>
          </w:p>
        </w:tc>
      </w:tr>
    </w:tbl>
    <w:p w:rsidRPr="001356F1" w:rsidR="0040736F" w:rsidP="00570BF5" w:rsidRDefault="00F66DCA" w14:paraId="56310F29" w14:textId="5C99A087">
      <w:pPr>
        <w:pStyle w:val="Heading1"/>
      </w:pPr>
      <w:r w:rsidRPr="001356F1">
        <w:t xml:space="preserve">Introduction and </w:t>
      </w:r>
      <w:r w:rsidR="00CF5A96">
        <w:t>overview</w:t>
      </w:r>
      <w:r w:rsidRPr="001356F1" w:rsidR="00404032">
        <w:t xml:space="preserve"> </w:t>
      </w:r>
    </w:p>
    <w:p w:rsidR="00570BF5" w:rsidP="008479E4" w:rsidRDefault="009A523D" w14:paraId="5760B0F8" w14:textId="46CEAC1A">
      <w:pPr>
        <w:pStyle w:val="ListParagraph"/>
        <w:ind w:left="425" w:hanging="425"/>
      </w:pPr>
      <w:r w:rsidRPr="009A523D">
        <w:t xml:space="preserve">The Scrutiny Committee met on </w:t>
      </w:r>
      <w:r w:rsidR="00D810EA">
        <w:t>14 January 2025</w:t>
      </w:r>
      <w:r w:rsidRPr="009A523D">
        <w:t xml:space="preserve"> to </w:t>
      </w:r>
      <w:r w:rsidR="00FC4DA3">
        <w:t>consider the Governance changes to address the increase in Urgent Key Decisions</w:t>
      </w:r>
      <w:r w:rsidRPr="009A523D">
        <w:t>. The report</w:t>
      </w:r>
      <w:r w:rsidR="00FC4DA3">
        <w:t xml:space="preserve"> </w:t>
      </w:r>
      <w:r w:rsidRPr="009A523D">
        <w:t xml:space="preserve">recommends that </w:t>
      </w:r>
      <w:r w:rsidR="00282973">
        <w:t xml:space="preserve">the Committee notes </w:t>
      </w:r>
      <w:r w:rsidRPr="00282973" w:rsidR="00282973">
        <w:t xml:space="preserve">the progress made to date and plans being taken forward in </w:t>
      </w:r>
      <w:proofErr w:type="gramStart"/>
      <w:r w:rsidRPr="00282973" w:rsidR="00282973">
        <w:t>202</w:t>
      </w:r>
      <w:r w:rsidR="00282973">
        <w:t>5, and</w:t>
      </w:r>
      <w:proofErr w:type="gramEnd"/>
      <w:r w:rsidR="00282973">
        <w:t xml:space="preserve"> agree any recommendations</w:t>
      </w:r>
      <w:r w:rsidRPr="009A523D">
        <w:t>.</w:t>
      </w:r>
    </w:p>
    <w:p w:rsidRPr="001356F1" w:rsidR="00570BF5" w:rsidP="00E809C9" w:rsidRDefault="00AE5CA4" w14:paraId="6E7303DA" w14:textId="367CE379">
      <w:pPr>
        <w:pStyle w:val="ListParagraph"/>
        <w:ind w:left="425" w:hanging="425"/>
      </w:pPr>
      <w:r>
        <w:t xml:space="preserve">The Committee was grateful to </w:t>
      </w:r>
      <w:r w:rsidR="00282973">
        <w:t xml:space="preserve">Emma Jackman, Head of </w:t>
      </w:r>
      <w:proofErr w:type="gramStart"/>
      <w:r w:rsidR="00282973">
        <w:t>Law</w:t>
      </w:r>
      <w:proofErr w:type="gramEnd"/>
      <w:r w:rsidR="00282973">
        <w:t xml:space="preserve"> and Governance (Monitoring Officer)</w:t>
      </w:r>
      <w:r w:rsidR="00E82399">
        <w:t xml:space="preserve"> for attending to present the report </w:t>
      </w:r>
      <w:r w:rsidR="00EA48A2">
        <w:t xml:space="preserve">and </w:t>
      </w:r>
      <w:r w:rsidR="00913535">
        <w:t>answer</w:t>
      </w:r>
      <w:r w:rsidR="00F04813">
        <w:t xml:space="preserve"> </w:t>
      </w:r>
      <w:r w:rsidR="00913535">
        <w:t>questions</w:t>
      </w:r>
      <w:r w:rsidR="00F04813">
        <w:t xml:space="preserve"> from the Committee</w:t>
      </w:r>
      <w:r w:rsidR="00913535">
        <w:t xml:space="preserve">. </w:t>
      </w:r>
      <w:r w:rsidR="006B4EF1">
        <w:br/>
      </w:r>
    </w:p>
    <w:p w:rsidRPr="001356F1" w:rsidR="00633578" w:rsidP="00570BF5" w:rsidRDefault="00CF5A96" w14:paraId="5B9125FB" w14:textId="50AE6408">
      <w:pPr>
        <w:pStyle w:val="Heading1"/>
      </w:pPr>
      <w:r>
        <w:t>Summary and recommendations</w:t>
      </w:r>
    </w:p>
    <w:p w:rsidR="00570BF5" w:rsidP="00540B41" w:rsidRDefault="00282973" w14:paraId="5DBABAF8" w14:textId="41E5FF6B">
      <w:pPr>
        <w:pStyle w:val="bParagraphtext"/>
      </w:pPr>
      <w:r w:rsidRPr="00282973">
        <w:t xml:space="preserve">Emma Jackman, Head of </w:t>
      </w:r>
      <w:proofErr w:type="gramStart"/>
      <w:r w:rsidRPr="00282973">
        <w:t>Law</w:t>
      </w:r>
      <w:proofErr w:type="gramEnd"/>
      <w:r w:rsidRPr="00282973">
        <w:t xml:space="preserve"> and Governance (Monitoring Officer)</w:t>
      </w:r>
      <w:r w:rsidR="00B54E0A">
        <w:t xml:space="preserve"> </w:t>
      </w:r>
      <w:r w:rsidRPr="007A6CEE" w:rsidR="007A6CEE">
        <w:t>introduced the report</w:t>
      </w:r>
      <w:r w:rsidR="00C73F4C">
        <w:t>, updating the Committee on progress</w:t>
      </w:r>
      <w:r w:rsidR="00F31B12">
        <w:t xml:space="preserve"> made</w:t>
      </w:r>
      <w:r w:rsidR="00C73F4C">
        <w:t xml:space="preserve"> and </w:t>
      </w:r>
      <w:r w:rsidR="00F31B12">
        <w:t xml:space="preserve">ongoing </w:t>
      </w:r>
      <w:r w:rsidR="00C73F4C">
        <w:t xml:space="preserve">plans to address </w:t>
      </w:r>
      <w:r w:rsidR="00C73F4C">
        <w:lastRenderedPageBreak/>
        <w:t xml:space="preserve">the increase in Urgent Key Decisions </w:t>
      </w:r>
      <w:r w:rsidR="0075223C">
        <w:t xml:space="preserve">taken </w:t>
      </w:r>
      <w:r w:rsidR="00C73F4C">
        <w:t>in 2024</w:t>
      </w:r>
      <w:r w:rsidR="0075223C">
        <w:t xml:space="preserve">. She </w:t>
      </w:r>
      <w:r w:rsidR="00AB12D2">
        <w:t>presented</w:t>
      </w:r>
      <w:r w:rsidR="00016B3A">
        <w:t xml:space="preserve"> a series of</w:t>
      </w:r>
      <w:r w:rsidR="00AB12D2">
        <w:t xml:space="preserve"> measures </w:t>
      </w:r>
      <w:r w:rsidR="00016B3A">
        <w:t xml:space="preserve">aimed at </w:t>
      </w:r>
      <w:r w:rsidR="00C73F4C">
        <w:t>improv</w:t>
      </w:r>
      <w:r w:rsidR="00016B3A">
        <w:t>ing</w:t>
      </w:r>
      <w:r w:rsidR="00C73F4C">
        <w:t xml:space="preserve"> and strengthen</w:t>
      </w:r>
      <w:r w:rsidR="000D3203">
        <w:t>ing</w:t>
      </w:r>
      <w:r w:rsidR="00C73F4C">
        <w:t xml:space="preserve"> governance </w:t>
      </w:r>
      <w:r w:rsidR="00AB12D2">
        <w:t xml:space="preserve">across </w:t>
      </w:r>
      <w:r w:rsidR="00C73F4C">
        <w:t>the Council.</w:t>
      </w:r>
    </w:p>
    <w:p w:rsidR="00871349" w:rsidP="00871349" w:rsidRDefault="008970EC" w14:paraId="4852CA42" w14:textId="6A5E8E11">
      <w:pPr>
        <w:pStyle w:val="bParagraphtext"/>
      </w:pPr>
      <w:r>
        <w:t xml:space="preserve">The Committee </w:t>
      </w:r>
      <w:r w:rsidR="000D3203">
        <w:t>looke</w:t>
      </w:r>
      <w:r w:rsidR="00F31B12">
        <w:t>d</w:t>
      </w:r>
      <w:r w:rsidR="000D3203">
        <w:t xml:space="preserve"> at </w:t>
      </w:r>
      <w:r w:rsidR="00137848">
        <w:t xml:space="preserve">and noted the </w:t>
      </w:r>
      <w:r w:rsidR="000D3203">
        <w:t xml:space="preserve">various measures </w:t>
      </w:r>
      <w:r w:rsidR="0031338F">
        <w:t>outlined</w:t>
      </w:r>
      <w:r w:rsidR="00F31B12">
        <w:t xml:space="preserve"> in the report</w:t>
      </w:r>
      <w:r w:rsidR="00A03C26">
        <w:t xml:space="preserve">, </w:t>
      </w:r>
      <w:r w:rsidR="0027534A">
        <w:t>which included clarifying the definition of a Key Decision in the Council’s constitution, revising the Forward Plan and report templates t</w:t>
      </w:r>
      <w:r w:rsidR="0031338F">
        <w:t xml:space="preserve">o include </w:t>
      </w:r>
      <w:r w:rsidR="004A15BF">
        <w:t>clear</w:t>
      </w:r>
      <w:r w:rsidR="000107AC">
        <w:t>er</w:t>
      </w:r>
      <w:r w:rsidR="004A15BF">
        <w:t xml:space="preserve"> guidance for users</w:t>
      </w:r>
      <w:r w:rsidR="000F76A6">
        <w:t>,</w:t>
      </w:r>
      <w:r w:rsidR="000107AC">
        <w:t xml:space="preserve"> </w:t>
      </w:r>
      <w:r w:rsidR="00837837">
        <w:t xml:space="preserve">delivery of training sessions </w:t>
      </w:r>
      <w:r w:rsidR="000107AC">
        <w:t>for</w:t>
      </w:r>
      <w:r w:rsidR="00837837">
        <w:t xml:space="preserve"> senior management and </w:t>
      </w:r>
      <w:r w:rsidR="009710F0">
        <w:t xml:space="preserve">staff </w:t>
      </w:r>
      <w:r w:rsidR="00837837">
        <w:t xml:space="preserve">across </w:t>
      </w:r>
      <w:r w:rsidR="009710F0">
        <w:t xml:space="preserve">various </w:t>
      </w:r>
      <w:r w:rsidR="00837837">
        <w:t>services, and</w:t>
      </w:r>
      <w:r w:rsidR="004A15BF">
        <w:t xml:space="preserve"> th</w:t>
      </w:r>
      <w:r w:rsidR="003A7D5A">
        <w:t xml:space="preserve">e </w:t>
      </w:r>
      <w:r w:rsidR="009710F0">
        <w:t>introduction</w:t>
      </w:r>
      <w:r w:rsidR="003A7D5A">
        <w:t xml:space="preserve"> of</w:t>
      </w:r>
      <w:r w:rsidR="00837837">
        <w:t xml:space="preserve"> mandatory </w:t>
      </w:r>
      <w:r w:rsidR="006071F5">
        <w:t>e-learning</w:t>
      </w:r>
      <w:r w:rsidR="00837837">
        <w:t xml:space="preserve"> </w:t>
      </w:r>
      <w:r w:rsidR="004E29DD">
        <w:t>modules</w:t>
      </w:r>
      <w:r w:rsidR="00837837">
        <w:t xml:space="preserve"> </w:t>
      </w:r>
      <w:r w:rsidR="004E29DD">
        <w:t>for all staff</w:t>
      </w:r>
      <w:r w:rsidR="001B56FE">
        <w:t xml:space="preserve">. The Committee also noted </w:t>
      </w:r>
      <w:r w:rsidR="0054176C">
        <w:t xml:space="preserve">efforts being made to align </w:t>
      </w:r>
      <w:r w:rsidR="00EE7963">
        <w:t xml:space="preserve">the </w:t>
      </w:r>
      <w:r w:rsidR="0054176C">
        <w:t xml:space="preserve">governance practices </w:t>
      </w:r>
      <w:r w:rsidR="00C74995">
        <w:t>of</w:t>
      </w:r>
      <w:r w:rsidR="004870C4">
        <w:t xml:space="preserve"> </w:t>
      </w:r>
      <w:r w:rsidR="0054176C">
        <w:t xml:space="preserve">Council-owned companies </w:t>
      </w:r>
      <w:r w:rsidR="00C74995">
        <w:t>through</w:t>
      </w:r>
      <w:r w:rsidR="00E3099E">
        <w:t xml:space="preserve"> </w:t>
      </w:r>
      <w:r w:rsidR="00320910">
        <w:t>training</w:t>
      </w:r>
      <w:r w:rsidR="00E3099E">
        <w:t xml:space="preserve"> arrangements </w:t>
      </w:r>
      <w:r w:rsidR="00BB2C4C">
        <w:t>tailored</w:t>
      </w:r>
      <w:r w:rsidR="00980F84">
        <w:t xml:space="preserve"> to</w:t>
      </w:r>
      <w:r w:rsidR="00320910">
        <w:t xml:space="preserve"> them. </w:t>
      </w:r>
    </w:p>
    <w:p w:rsidR="003F26BC" w:rsidP="003F26BC" w:rsidRDefault="00FA0064" w14:paraId="2E3A06C9" w14:textId="3DE0DE7A">
      <w:pPr>
        <w:pStyle w:val="bParagraphtext"/>
      </w:pPr>
      <w:r>
        <w:t>Members of the Committee</w:t>
      </w:r>
      <w:r w:rsidR="00E227DE">
        <w:t xml:space="preserve"> </w:t>
      </w:r>
      <w:r w:rsidR="00644940">
        <w:t>asked</w:t>
      </w:r>
      <w:r w:rsidR="00E227DE">
        <w:t xml:space="preserve"> </w:t>
      </w:r>
      <w:r>
        <w:t xml:space="preserve">questions </w:t>
      </w:r>
      <w:r w:rsidR="00147C36">
        <w:t>relating to</w:t>
      </w:r>
      <w:r w:rsidR="005241F7">
        <w:t xml:space="preserve"> </w:t>
      </w:r>
      <w:r w:rsidR="00A342E0">
        <w:t>the specifics of s</w:t>
      </w:r>
      <w:r w:rsidR="00D31FC9">
        <w:t xml:space="preserve">taff </w:t>
      </w:r>
      <w:r w:rsidR="005241F7">
        <w:t xml:space="preserve">training and </w:t>
      </w:r>
      <w:r w:rsidR="0038131C">
        <w:t>how continued compliance could be maintained.</w:t>
      </w:r>
      <w:r w:rsidR="00644940">
        <w:t xml:space="preserve"> Questions were also raised about the </w:t>
      </w:r>
      <w:r w:rsidR="005241F7">
        <w:t>gaps</w:t>
      </w:r>
      <w:r w:rsidR="00B47E06">
        <w:t xml:space="preserve"> in </w:t>
      </w:r>
      <w:r w:rsidR="004D3AFB">
        <w:t xml:space="preserve">governance </w:t>
      </w:r>
      <w:r w:rsidR="00B47E06">
        <w:t>practices</w:t>
      </w:r>
      <w:r w:rsidR="005241F7">
        <w:t xml:space="preserve"> </w:t>
      </w:r>
      <w:r w:rsidR="003F26BC">
        <w:t xml:space="preserve">between the Council and </w:t>
      </w:r>
      <w:r w:rsidR="00B47E06">
        <w:t>its companies</w:t>
      </w:r>
      <w:r w:rsidR="005241F7">
        <w:t>, a</w:t>
      </w:r>
      <w:r w:rsidR="00E82DA4">
        <w:t>s well as</w:t>
      </w:r>
      <w:r w:rsidR="004D3AFB">
        <w:t xml:space="preserve"> </w:t>
      </w:r>
      <w:r w:rsidR="00D31FC9">
        <w:t>trends</w:t>
      </w:r>
      <w:r w:rsidR="00E82DA4">
        <w:t xml:space="preserve"> that </w:t>
      </w:r>
      <w:r w:rsidR="00E04B54">
        <w:t>might explain</w:t>
      </w:r>
      <w:r w:rsidR="004D3AFB">
        <w:t xml:space="preserve"> the increase in</w:t>
      </w:r>
      <w:r w:rsidR="00B47E06">
        <w:t xml:space="preserve"> </w:t>
      </w:r>
      <w:r w:rsidR="00C57815">
        <w:t>urgent key decisions.</w:t>
      </w:r>
    </w:p>
    <w:p w:rsidR="00871349" w:rsidP="00871349" w:rsidRDefault="008970EC" w14:paraId="18403F8D" w14:textId="7EABB7FC">
      <w:pPr>
        <w:pStyle w:val="bParagraphtext"/>
      </w:pPr>
      <w:r>
        <w:t xml:space="preserve">The Committee </w:t>
      </w:r>
      <w:r w:rsidR="00394AA4">
        <w:t xml:space="preserve">sought clarification on timelines and </w:t>
      </w:r>
      <w:r w:rsidR="00E04B54">
        <w:t xml:space="preserve">the </w:t>
      </w:r>
      <w:r w:rsidR="00394AA4">
        <w:t xml:space="preserve">implementation of mandatory training, </w:t>
      </w:r>
      <w:r w:rsidR="0052224A">
        <w:t xml:space="preserve">asking </w:t>
      </w:r>
      <w:r w:rsidR="00621D1A">
        <w:t>whether</w:t>
      </w:r>
      <w:r w:rsidR="0052224A">
        <w:t xml:space="preserve"> </w:t>
      </w:r>
      <w:r w:rsidR="0093425A">
        <w:t>a</w:t>
      </w:r>
      <w:r w:rsidR="0052224A">
        <w:t xml:space="preserve"> two-year refresh cycle</w:t>
      </w:r>
      <w:r w:rsidR="00621D1A">
        <w:t xml:space="preserve"> was the right approach</w:t>
      </w:r>
      <w:r w:rsidR="0093425A">
        <w:t xml:space="preserve">. </w:t>
      </w:r>
      <w:r w:rsidR="00621D1A">
        <w:t>Members</w:t>
      </w:r>
      <w:r w:rsidR="00EF27AF">
        <w:t xml:space="preserve"> wondered if</w:t>
      </w:r>
      <w:r w:rsidR="00A973E4">
        <w:t xml:space="preserve"> more frequent monitoring mechanisms could be introduced to ensure consistent compliance across </w:t>
      </w:r>
      <w:r w:rsidR="00EF27AF">
        <w:t>the board</w:t>
      </w:r>
      <w:r w:rsidR="0052224A">
        <w:t>.</w:t>
      </w:r>
    </w:p>
    <w:p w:rsidR="00871349" w:rsidP="00495C87" w:rsidRDefault="008513A1" w14:paraId="7587E393" w14:textId="19452D03">
      <w:pPr>
        <w:pStyle w:val="bParagraphtext"/>
      </w:pPr>
      <w:r>
        <w:t xml:space="preserve">Another area of focus was the transition involving the appointment of a new Company Secretary </w:t>
      </w:r>
      <w:r w:rsidR="00C134F5">
        <w:t>in the Council-owned companies. T</w:t>
      </w:r>
      <w:r w:rsidR="0052224A">
        <w:t xml:space="preserve">he Committee </w:t>
      </w:r>
      <w:r w:rsidR="00CB2964">
        <w:t xml:space="preserve">noted the need to avoid governance gaps during such transitions and highlighted the </w:t>
      </w:r>
      <w:r w:rsidR="006A188C">
        <w:t xml:space="preserve">importance of </w:t>
      </w:r>
      <w:r w:rsidR="006868FA">
        <w:t>align</w:t>
      </w:r>
      <w:r w:rsidR="00A879E3">
        <w:t>ed</w:t>
      </w:r>
      <w:r w:rsidR="006A188C">
        <w:t xml:space="preserve"> governance standards</w:t>
      </w:r>
      <w:r w:rsidR="00A879E3">
        <w:t xml:space="preserve"> between the Council and its companies</w:t>
      </w:r>
      <w:r w:rsidR="001211A0">
        <w:t>.</w:t>
      </w:r>
    </w:p>
    <w:p w:rsidR="00DE1949" w:rsidP="00871349" w:rsidRDefault="00871349" w14:paraId="7831EABC" w14:textId="238F87E8">
      <w:pPr>
        <w:pStyle w:val="bParagraphtext"/>
      </w:pPr>
      <w:r>
        <w:t xml:space="preserve">Lastly, </w:t>
      </w:r>
      <w:r w:rsidR="00E537E7">
        <w:t xml:space="preserve">the Committee </w:t>
      </w:r>
      <w:r w:rsidR="006D7ED0">
        <w:t>discussed</w:t>
      </w:r>
      <w:r w:rsidR="004A7D26">
        <w:t xml:space="preserve"> the </w:t>
      </w:r>
      <w:r w:rsidR="001211A0">
        <w:t xml:space="preserve">importance </w:t>
      </w:r>
      <w:r w:rsidR="007C495C">
        <w:t>of</w:t>
      </w:r>
      <w:r w:rsidR="004A7D26">
        <w:t xml:space="preserve"> </w:t>
      </w:r>
      <w:r w:rsidR="0083649E">
        <w:t>analysing</w:t>
      </w:r>
      <w:r w:rsidR="004A7D26">
        <w:t xml:space="preserve"> trends </w:t>
      </w:r>
      <w:r w:rsidR="0083015E">
        <w:t xml:space="preserve">that result </w:t>
      </w:r>
      <w:r w:rsidR="004A7D26">
        <w:t>in urgent key decisions</w:t>
      </w:r>
      <w:r w:rsidR="0083015E">
        <w:t xml:space="preserve"> being</w:t>
      </w:r>
      <w:r w:rsidR="004A7D26">
        <w:t xml:space="preserve"> taken</w:t>
      </w:r>
      <w:r w:rsidR="006D7ED0">
        <w:t>, highlighting the need</w:t>
      </w:r>
      <w:r w:rsidR="004A7D26">
        <w:t xml:space="preserve"> to distinguish between unavoidable circumstances and capacity</w:t>
      </w:r>
      <w:r w:rsidR="006D7ED0">
        <w:t>-related</w:t>
      </w:r>
      <w:r w:rsidR="004A7D26">
        <w:t xml:space="preserve"> </w:t>
      </w:r>
      <w:r w:rsidR="0083015E">
        <w:t>challenges</w:t>
      </w:r>
      <w:r w:rsidR="00823671">
        <w:t xml:space="preserve">. </w:t>
      </w:r>
      <w:r w:rsidR="00E0423E">
        <w:t>The Committee</w:t>
      </w:r>
      <w:r w:rsidR="00823671">
        <w:t xml:space="preserve"> </w:t>
      </w:r>
      <w:r w:rsidR="004205E2">
        <w:t>suggest</w:t>
      </w:r>
      <w:r w:rsidR="00823671">
        <w:t>ed implementing</w:t>
      </w:r>
      <w:r w:rsidR="004205E2">
        <w:t xml:space="preserve"> better data collection and reporting </w:t>
      </w:r>
      <w:r w:rsidR="00C2001F">
        <w:t xml:space="preserve">would help provide a clear picture for </w:t>
      </w:r>
      <w:r w:rsidR="004205E2">
        <w:t>ongoing scrutiny.</w:t>
      </w:r>
      <w:r w:rsidR="00825755">
        <w:br/>
      </w:r>
    </w:p>
    <w:p w:rsidR="002329CF" w:rsidP="00700ACF" w:rsidRDefault="000100D0" w14:paraId="1E288FC8" w14:textId="70144D34">
      <w:pPr>
        <w:pStyle w:val="bParagraphtext"/>
        <w:numPr>
          <w:ilvl w:val="0"/>
          <w:numId w:val="0"/>
        </w:numPr>
        <w:ind w:left="426"/>
        <w:rPr>
          <w:b/>
          <w:bCs/>
          <w:i/>
          <w:iCs/>
        </w:rPr>
      </w:pPr>
      <w:r w:rsidRPr="00DE1949">
        <w:rPr>
          <w:b/>
          <w:bCs/>
          <w:i/>
          <w:iCs/>
        </w:rPr>
        <w:t xml:space="preserve">Recommendation 1: </w:t>
      </w:r>
      <w:r w:rsidR="00F40451">
        <w:rPr>
          <w:b/>
          <w:bCs/>
          <w:i/>
          <w:iCs/>
        </w:rPr>
        <w:t xml:space="preserve"> </w:t>
      </w:r>
      <w:r w:rsidRPr="00871A99" w:rsidR="00871A99">
        <w:rPr>
          <w:b/>
          <w:bCs/>
          <w:i/>
          <w:iCs/>
        </w:rPr>
        <w:t>That Cabinet supports the continued implementation and embedding of the actions proposed to mitigate the increased number of Urgent Key Decisions taken.</w:t>
      </w:r>
      <w:r w:rsidR="002029ED">
        <w:rPr>
          <w:b/>
          <w:bCs/>
          <w:i/>
          <w:iCs/>
        </w:rPr>
        <w:br/>
      </w:r>
      <w:r w:rsidR="002029ED">
        <w:rPr>
          <w:b/>
          <w:bCs/>
          <w:i/>
          <w:iCs/>
        </w:rPr>
        <w:br/>
      </w:r>
      <w:r w:rsidR="00871A99">
        <w:rPr>
          <w:b/>
          <w:bCs/>
          <w:i/>
          <w:iCs/>
        </w:rPr>
        <w:t xml:space="preserve">Recommendation 2:  </w:t>
      </w:r>
      <w:r w:rsidRPr="00871A99" w:rsidR="00871A99">
        <w:rPr>
          <w:b/>
          <w:bCs/>
          <w:i/>
          <w:iCs/>
        </w:rPr>
        <w:t>That Officers ensure an end-of-year report is submitted to the Scrutiny Committee, reporting the number and nature of urgent key decisions taken, including data to track trends and evaluate distinctions between capacity-related and unavoidable issues.</w:t>
      </w:r>
    </w:p>
    <w:p w:rsidRPr="00700ACF" w:rsidR="00585537" w:rsidP="00700ACF" w:rsidRDefault="00585537" w14:paraId="7422A593" w14:textId="77777777">
      <w:pPr>
        <w:pStyle w:val="bParagraphtext"/>
        <w:numPr>
          <w:ilvl w:val="0"/>
          <w:numId w:val="0"/>
        </w:numPr>
        <w:ind w:left="426"/>
        <w:rPr>
          <w:b/>
          <w:bCs/>
          <w:i/>
          <w:iCs/>
        </w:rPr>
      </w:pPr>
    </w:p>
    <w:tbl>
      <w:tblPr>
        <w:tblW w:w="0" w:type="auto"/>
        <w:tblInd w:w="108" w:type="dxa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Pr="001356F1" w:rsidR="00DF093E" w:rsidTr="00A46E98" w14:paraId="6BA2ED70" w14:textId="77777777">
        <w:trPr>
          <w:cantSplit/>
          <w:trHeight w:val="396"/>
        </w:trPr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 w:rsidRPr="001356F1" w:rsidR="00E87F7A" w:rsidP="00A46E98" w:rsidRDefault="00E87F7A" w14:paraId="1520B5D7" w14:textId="77777777">
            <w:pPr>
              <w:rPr>
                <w:b/>
              </w:rPr>
            </w:pPr>
            <w:r w:rsidRPr="001356F1">
              <w:rPr>
                <w:b/>
              </w:rPr>
              <w:t>Report author</w:t>
            </w:r>
          </w:p>
        </w:tc>
        <w:tc>
          <w:tcPr>
            <w:tcW w:w="4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:rsidRPr="001356F1" w:rsidR="00E87F7A" w:rsidP="00A46E98" w:rsidRDefault="003F0302" w14:paraId="22ECA5D7" w14:textId="148FF55B">
            <w:r>
              <w:t xml:space="preserve">Celeste </w:t>
            </w:r>
            <w:proofErr w:type="spellStart"/>
            <w:r>
              <w:t>Reyeslao</w:t>
            </w:r>
            <w:proofErr w:type="spellEnd"/>
          </w:p>
        </w:tc>
      </w:tr>
      <w:tr w:rsidRPr="001356F1" w:rsidR="00DF093E" w:rsidTr="00A46E98" w14:paraId="5D945000" w14:textId="77777777">
        <w:trPr>
          <w:cantSplit/>
          <w:trHeight w:val="396"/>
        </w:trPr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</w:tcPr>
          <w:p w:rsidRPr="001356F1" w:rsidR="00E87F7A" w:rsidP="00A46E98" w:rsidRDefault="00E87F7A" w14:paraId="647BD4B3" w14:textId="77777777">
            <w:r w:rsidRPr="001356F1">
              <w:t>Job title</w:t>
            </w:r>
          </w:p>
        </w:tc>
        <w:tc>
          <w:tcPr>
            <w:tcW w:w="496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:rsidRPr="001356F1" w:rsidR="00E87F7A" w:rsidP="00A46E98" w:rsidRDefault="003F0302" w14:paraId="7D9BD055" w14:textId="527596BA">
            <w:r>
              <w:t>Scrutiny and Governance Advisor</w:t>
            </w:r>
          </w:p>
        </w:tc>
      </w:tr>
      <w:tr w:rsidRPr="001356F1" w:rsidR="00DF093E" w:rsidTr="00A46E98" w14:paraId="67C730B3" w14:textId="77777777">
        <w:trPr>
          <w:cantSplit/>
          <w:trHeight w:val="396"/>
        </w:trPr>
        <w:tc>
          <w:tcPr>
            <w:tcW w:w="396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</w:tcPr>
          <w:p w:rsidRPr="001356F1" w:rsidR="00E87F7A" w:rsidP="00A46E98" w:rsidRDefault="00E87F7A" w14:paraId="1DCE0B69" w14:textId="77777777">
            <w:r w:rsidRPr="001356F1"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:rsidRPr="001356F1" w:rsidR="00E87F7A" w:rsidP="00A46E98" w:rsidRDefault="00B52A24" w14:paraId="049874D8" w14:textId="7662BAAB">
            <w:r>
              <w:t>Law and Governance</w:t>
            </w:r>
          </w:p>
        </w:tc>
      </w:tr>
      <w:tr w:rsidRPr="001356F1" w:rsidR="00DF093E" w:rsidTr="00A46E98" w14:paraId="66CE6B22" w14:textId="77777777">
        <w:trPr>
          <w:cantSplit/>
          <w:trHeight w:val="396"/>
        </w:trPr>
        <w:tc>
          <w:tcPr>
            <w:tcW w:w="396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</w:tcPr>
          <w:p w:rsidRPr="001356F1" w:rsidR="00E87F7A" w:rsidP="00A46E98" w:rsidRDefault="00E87F7A" w14:paraId="5FA41FA3" w14:textId="77777777">
            <w:r w:rsidRPr="001356F1"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:rsidRPr="001356F1" w:rsidR="00E87F7A" w:rsidP="00A46E98" w:rsidRDefault="00E87F7A" w14:paraId="365E9D89" w14:textId="47C0FED7">
            <w:r w:rsidRPr="001356F1">
              <w:t xml:space="preserve">01865 </w:t>
            </w:r>
            <w:r w:rsidR="00B52A24">
              <w:t>252946</w:t>
            </w:r>
          </w:p>
        </w:tc>
      </w:tr>
      <w:tr w:rsidRPr="001356F1" w:rsidR="005570B5" w:rsidTr="00A46E98" w14:paraId="61296211" w14:textId="77777777">
        <w:trPr>
          <w:cantSplit/>
          <w:trHeight w:val="396"/>
        </w:trPr>
        <w:tc>
          <w:tcPr>
            <w:tcW w:w="396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 w:rsidRPr="001356F1" w:rsidR="00E87F7A" w:rsidP="00A46E98" w:rsidRDefault="00E87F7A" w14:paraId="17F0D371" w14:textId="77777777">
            <w:r w:rsidRPr="001356F1"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:rsidRPr="001356F1" w:rsidR="00E87F7A" w:rsidP="00A46E98" w:rsidRDefault="00585537" w14:paraId="0CEC5299" w14:textId="41439F02">
            <w:pPr>
              <w:rPr>
                <w:rStyle w:val="Hyperlink"/>
                <w:color w:val="000000"/>
              </w:rPr>
            </w:pPr>
            <w:hyperlink w:history="1" r:id="rId9">
              <w:r w:rsidRPr="00BC71F0" w:rsidR="00B52A24">
                <w:rPr>
                  <w:rStyle w:val="Hyperlink"/>
                </w:rPr>
                <w:t>creyeslao@oxford.gov.uk</w:t>
              </w:r>
            </w:hyperlink>
            <w:r w:rsidR="00B52A24">
              <w:rPr>
                <w:rStyle w:val="Hyperlink"/>
                <w:color w:val="000000"/>
              </w:rPr>
              <w:t xml:space="preserve"> </w:t>
            </w:r>
          </w:p>
        </w:tc>
      </w:tr>
    </w:tbl>
    <w:p w:rsidRPr="001356F1" w:rsidR="00433B96" w:rsidP="004A6D2F" w:rsidRDefault="00433B96" w14:paraId="0BA3FFA5" w14:textId="77777777"/>
    <w:sectPr w:rsidRPr="001356F1" w:rsidR="00433B96" w:rsidSect="00585537">
      <w:headerReference w:type="first" r:id="rId10"/>
      <w:pgSz w:w="11906" w:h="16838" w:orient="portrait" w:code="9"/>
      <w:pgMar w:top="1418" w:right="1304" w:bottom="1276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7465" w:rsidP="004A6D2F" w:rsidRDefault="00BF7465" w14:paraId="711F0FD0" w14:textId="77777777">
      <w:r>
        <w:separator/>
      </w:r>
    </w:p>
  </w:endnote>
  <w:endnote w:type="continuationSeparator" w:id="0">
    <w:p w:rsidR="00BF7465" w:rsidP="004A6D2F" w:rsidRDefault="00BF7465" w14:paraId="79C58E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7465" w:rsidP="004A6D2F" w:rsidRDefault="00BF7465" w14:paraId="084191BB" w14:textId="77777777">
      <w:r>
        <w:separator/>
      </w:r>
    </w:p>
  </w:footnote>
  <w:footnote w:type="continuationSeparator" w:id="0">
    <w:p w:rsidR="00BF7465" w:rsidP="004A6D2F" w:rsidRDefault="00BF7465" w14:paraId="179214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061" w:rsidP="00D5547E" w:rsidRDefault="00042061" w14:paraId="363D6BC4" w14:textId="0357AB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0E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4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47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F060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AC25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4CAE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488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43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C05EF"/>
    <w:multiLevelType w:val="multilevel"/>
    <w:tmpl w:val="43D6D2FA"/>
    <w:numStyleLink w:val="StyleBulletedSymbolsymbolLeft063cmHanging063cm"/>
  </w:abstractNum>
  <w:abstractNum w:abstractNumId="13" w15:restartNumberingAfterBreak="0">
    <w:nsid w:val="092922A7"/>
    <w:multiLevelType w:val="hybridMultilevel"/>
    <w:tmpl w:val="2B26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731236"/>
    <w:multiLevelType w:val="multilevel"/>
    <w:tmpl w:val="1700AC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E3CBC"/>
    <w:multiLevelType w:val="hybridMultilevel"/>
    <w:tmpl w:val="8BD0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263A6A"/>
    <w:multiLevelType w:val="multilevel"/>
    <w:tmpl w:val="43D6D2FA"/>
    <w:numStyleLink w:val="StyleBulletedSymbolsymbolLeft063cmHanging063cm"/>
  </w:abstractNum>
  <w:abstractNum w:abstractNumId="18" w15:restartNumberingAfterBreak="0">
    <w:nsid w:val="2C0A3AC3"/>
    <w:multiLevelType w:val="hybridMultilevel"/>
    <w:tmpl w:val="2B32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B4923"/>
    <w:multiLevelType w:val="hybridMultilevel"/>
    <w:tmpl w:val="2D88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43E22"/>
    <w:multiLevelType w:val="hybridMultilevel"/>
    <w:tmpl w:val="3E3ABABA"/>
    <w:lvl w:ilvl="0" w:tplc="081A0C3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7F1004"/>
    <w:multiLevelType w:val="hybridMultilevel"/>
    <w:tmpl w:val="4E022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530E"/>
    <w:multiLevelType w:val="hybridMultilevel"/>
    <w:tmpl w:val="CEECF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764EAF"/>
    <w:multiLevelType w:val="hybridMultilevel"/>
    <w:tmpl w:val="AB62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F2C59"/>
    <w:multiLevelType w:val="hybridMultilevel"/>
    <w:tmpl w:val="396C5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65907"/>
    <w:multiLevelType w:val="hybridMultilevel"/>
    <w:tmpl w:val="5594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ABA5FD8"/>
    <w:multiLevelType w:val="multilevel"/>
    <w:tmpl w:val="43D6D2FA"/>
    <w:numStyleLink w:val="StyleBulletedSymbolsymbolLeft063cmHanging063cm"/>
  </w:abstractNum>
  <w:abstractNum w:abstractNumId="27" w15:restartNumberingAfterBreak="0">
    <w:nsid w:val="5C7E19E2"/>
    <w:multiLevelType w:val="hybridMultilevel"/>
    <w:tmpl w:val="3146A6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A22831"/>
    <w:multiLevelType w:val="multilevel"/>
    <w:tmpl w:val="43D6D2FA"/>
    <w:numStyleLink w:val="StyleBulletedSymbolsymbolLeft063cmHanging063cm"/>
  </w:abstractNum>
  <w:abstractNum w:abstractNumId="29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 w:cs="Arial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50E4"/>
    <w:multiLevelType w:val="hybridMultilevel"/>
    <w:tmpl w:val="DD86F5EA"/>
    <w:lvl w:ilvl="0" w:tplc="0809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D16223"/>
    <w:multiLevelType w:val="hybridMultilevel"/>
    <w:tmpl w:val="E67CE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8365C6"/>
    <w:multiLevelType w:val="multilevel"/>
    <w:tmpl w:val="E67CE66C"/>
    <w:numStyleLink w:val="StyleNumberedLeft0cmHanging075cm"/>
  </w:abstractNum>
  <w:abstractNum w:abstractNumId="34" w15:restartNumberingAfterBreak="0">
    <w:nsid w:val="7AFC6A3D"/>
    <w:multiLevelType w:val="hybridMultilevel"/>
    <w:tmpl w:val="906E42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 w:cs="Arial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569941">
    <w:abstractNumId w:val="25"/>
  </w:num>
  <w:num w:numId="2" w16cid:durableId="650015674">
    <w:abstractNumId w:val="31"/>
  </w:num>
  <w:num w:numId="3" w16cid:durableId="1826244131">
    <w:abstractNumId w:val="22"/>
  </w:num>
  <w:num w:numId="4" w16cid:durableId="1827209403">
    <w:abstractNumId w:val="18"/>
  </w:num>
  <w:num w:numId="5" w16cid:durableId="738357614">
    <w:abstractNumId w:val="27"/>
  </w:num>
  <w:num w:numId="6" w16cid:durableId="1723750605">
    <w:abstractNumId w:val="32"/>
  </w:num>
  <w:num w:numId="7" w16cid:durableId="107749210">
    <w:abstractNumId w:val="21"/>
  </w:num>
  <w:num w:numId="8" w16cid:durableId="129715937">
    <w:abstractNumId w:val="19"/>
  </w:num>
  <w:num w:numId="9" w16cid:durableId="1395931291">
    <w:abstractNumId w:val="13"/>
  </w:num>
  <w:num w:numId="10" w16cid:durableId="1511482079">
    <w:abstractNumId w:val="15"/>
  </w:num>
  <w:num w:numId="11" w16cid:durableId="1676808037">
    <w:abstractNumId w:val="24"/>
  </w:num>
  <w:num w:numId="12" w16cid:durableId="1176459077">
    <w:abstractNumId w:val="23"/>
  </w:num>
  <w:num w:numId="13" w16cid:durableId="878275066">
    <w:abstractNumId w:val="10"/>
  </w:num>
  <w:num w:numId="14" w16cid:durableId="1493523245">
    <w:abstractNumId w:val="33"/>
    <w:lvlOverride w:ilvl="0">
      <w:lvl w:ilvl="0">
        <w:start w:val="1"/>
        <w:numFmt w:val="decimal"/>
        <w:pStyle w:val="ListParagraph"/>
        <w:lvlText w:val="%1."/>
        <w:lvlJc w:val="left"/>
        <w:pPr>
          <w:ind w:left="360" w:hanging="360"/>
        </w:pPr>
        <w:rPr>
          <w:rFonts w:ascii="Arial" w:hAnsi="Arial"/>
          <w:b w:val="0"/>
          <w:bCs w:val="0"/>
          <w:i w:val="0"/>
          <w:iCs w:val="0"/>
          <w:color w:val="000000"/>
          <w:sz w:val="24"/>
        </w:rPr>
      </w:lvl>
    </w:lvlOverride>
  </w:num>
  <w:num w:numId="15" w16cid:durableId="336542910">
    <w:abstractNumId w:val="16"/>
  </w:num>
  <w:num w:numId="16" w16cid:durableId="2047832340">
    <w:abstractNumId w:val="11"/>
  </w:num>
  <w:num w:numId="17" w16cid:durableId="1838230835">
    <w:abstractNumId w:val="26"/>
  </w:num>
  <w:num w:numId="18" w16cid:durableId="896671823">
    <w:abstractNumId w:val="12"/>
  </w:num>
  <w:num w:numId="19" w16cid:durableId="716011800">
    <w:abstractNumId w:val="28"/>
  </w:num>
  <w:num w:numId="20" w16cid:durableId="1915239324">
    <w:abstractNumId w:val="17"/>
  </w:num>
  <w:num w:numId="21" w16cid:durableId="8803189">
    <w:abstractNumId w:val="20"/>
  </w:num>
  <w:num w:numId="22" w16cid:durableId="1878618709">
    <w:abstractNumId w:val="14"/>
  </w:num>
  <w:num w:numId="23" w16cid:durableId="2082211802">
    <w:abstractNumId w:val="30"/>
  </w:num>
  <w:num w:numId="24" w16cid:durableId="2032952785">
    <w:abstractNumId w:val="9"/>
  </w:num>
  <w:num w:numId="25" w16cid:durableId="1104688267">
    <w:abstractNumId w:val="8"/>
  </w:num>
  <w:num w:numId="26" w16cid:durableId="9140155">
    <w:abstractNumId w:val="7"/>
  </w:num>
  <w:num w:numId="27" w16cid:durableId="203105266">
    <w:abstractNumId w:val="6"/>
  </w:num>
  <w:num w:numId="28" w16cid:durableId="1097795950">
    <w:abstractNumId w:val="5"/>
  </w:num>
  <w:num w:numId="29" w16cid:durableId="36509070">
    <w:abstractNumId w:val="4"/>
  </w:num>
  <w:num w:numId="30" w16cid:durableId="489952227">
    <w:abstractNumId w:val="3"/>
  </w:num>
  <w:num w:numId="31" w16cid:durableId="287049122">
    <w:abstractNumId w:val="2"/>
  </w:num>
  <w:num w:numId="32" w16cid:durableId="1465460695">
    <w:abstractNumId w:val="1"/>
  </w:num>
  <w:num w:numId="33" w16cid:durableId="188682199">
    <w:abstractNumId w:val="0"/>
  </w:num>
  <w:num w:numId="34" w16cid:durableId="1473909381">
    <w:abstractNumId w:val="33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 w16cid:durableId="12320852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98289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2098920">
    <w:abstractNumId w:val="29"/>
  </w:num>
  <w:num w:numId="38" w16cid:durableId="43649770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 w:val="false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92"/>
    <w:rsid w:val="00003C66"/>
    <w:rsid w:val="000100D0"/>
    <w:rsid w:val="000107AC"/>
    <w:rsid w:val="000117D4"/>
    <w:rsid w:val="0001583A"/>
    <w:rsid w:val="00016B3A"/>
    <w:rsid w:val="00017AAA"/>
    <w:rsid w:val="00033448"/>
    <w:rsid w:val="00036351"/>
    <w:rsid w:val="00040A80"/>
    <w:rsid w:val="00040EEB"/>
    <w:rsid w:val="00042061"/>
    <w:rsid w:val="00045F8B"/>
    <w:rsid w:val="00046D2B"/>
    <w:rsid w:val="0004751D"/>
    <w:rsid w:val="000501C6"/>
    <w:rsid w:val="00056263"/>
    <w:rsid w:val="0006077F"/>
    <w:rsid w:val="00064D8A"/>
    <w:rsid w:val="00064F82"/>
    <w:rsid w:val="00066510"/>
    <w:rsid w:val="00073E88"/>
    <w:rsid w:val="0007415B"/>
    <w:rsid w:val="00075EFE"/>
    <w:rsid w:val="00077523"/>
    <w:rsid w:val="000801D6"/>
    <w:rsid w:val="00091364"/>
    <w:rsid w:val="00091E45"/>
    <w:rsid w:val="00093EB9"/>
    <w:rsid w:val="000A7171"/>
    <w:rsid w:val="000A77E5"/>
    <w:rsid w:val="000B24FA"/>
    <w:rsid w:val="000B3DAD"/>
    <w:rsid w:val="000C089F"/>
    <w:rsid w:val="000C206C"/>
    <w:rsid w:val="000C3928"/>
    <w:rsid w:val="000C5E8E"/>
    <w:rsid w:val="000D3203"/>
    <w:rsid w:val="000E1DD8"/>
    <w:rsid w:val="000E2590"/>
    <w:rsid w:val="000F4751"/>
    <w:rsid w:val="000F76A6"/>
    <w:rsid w:val="0010524C"/>
    <w:rsid w:val="00111843"/>
    <w:rsid w:val="00111FB1"/>
    <w:rsid w:val="00113418"/>
    <w:rsid w:val="001145E7"/>
    <w:rsid w:val="001158D2"/>
    <w:rsid w:val="001211A0"/>
    <w:rsid w:val="00125DDB"/>
    <w:rsid w:val="001356F1"/>
    <w:rsid w:val="00136994"/>
    <w:rsid w:val="00137848"/>
    <w:rsid w:val="0014128E"/>
    <w:rsid w:val="00141B95"/>
    <w:rsid w:val="00147C36"/>
    <w:rsid w:val="00151888"/>
    <w:rsid w:val="00153543"/>
    <w:rsid w:val="00170A2D"/>
    <w:rsid w:val="001808BC"/>
    <w:rsid w:val="00182B81"/>
    <w:rsid w:val="00182EB9"/>
    <w:rsid w:val="001857EA"/>
    <w:rsid w:val="0018619D"/>
    <w:rsid w:val="00186FA7"/>
    <w:rsid w:val="001A0028"/>
    <w:rsid w:val="001A011E"/>
    <w:rsid w:val="001A066A"/>
    <w:rsid w:val="001A13E6"/>
    <w:rsid w:val="001A5731"/>
    <w:rsid w:val="001B03FE"/>
    <w:rsid w:val="001B42C3"/>
    <w:rsid w:val="001B56FE"/>
    <w:rsid w:val="001C3EA5"/>
    <w:rsid w:val="001C5D5E"/>
    <w:rsid w:val="001D2B15"/>
    <w:rsid w:val="001D678D"/>
    <w:rsid w:val="001E03F8"/>
    <w:rsid w:val="001E3376"/>
    <w:rsid w:val="001F4FDE"/>
    <w:rsid w:val="00202224"/>
    <w:rsid w:val="002029ED"/>
    <w:rsid w:val="002060F3"/>
    <w:rsid w:val="002069B3"/>
    <w:rsid w:val="00213274"/>
    <w:rsid w:val="002150F2"/>
    <w:rsid w:val="002305C3"/>
    <w:rsid w:val="002329CF"/>
    <w:rsid w:val="00232F5B"/>
    <w:rsid w:val="00247C29"/>
    <w:rsid w:val="00251B5A"/>
    <w:rsid w:val="00260467"/>
    <w:rsid w:val="00263EA3"/>
    <w:rsid w:val="00271CD2"/>
    <w:rsid w:val="0027534A"/>
    <w:rsid w:val="00282973"/>
    <w:rsid w:val="00283745"/>
    <w:rsid w:val="00284F85"/>
    <w:rsid w:val="00287714"/>
    <w:rsid w:val="002878C3"/>
    <w:rsid w:val="00290915"/>
    <w:rsid w:val="0029224A"/>
    <w:rsid w:val="002A22E2"/>
    <w:rsid w:val="002C64F7"/>
    <w:rsid w:val="002D187D"/>
    <w:rsid w:val="002E6409"/>
    <w:rsid w:val="002F41F2"/>
    <w:rsid w:val="00301BF3"/>
    <w:rsid w:val="0030208D"/>
    <w:rsid w:val="00312C1F"/>
    <w:rsid w:val="0031338F"/>
    <w:rsid w:val="003205EA"/>
    <w:rsid w:val="00320910"/>
    <w:rsid w:val="00323418"/>
    <w:rsid w:val="003324A9"/>
    <w:rsid w:val="003357BF"/>
    <w:rsid w:val="00364FAD"/>
    <w:rsid w:val="0036738F"/>
    <w:rsid w:val="0036759C"/>
    <w:rsid w:val="00367AE5"/>
    <w:rsid w:val="00367D71"/>
    <w:rsid w:val="00381000"/>
    <w:rsid w:val="0038131C"/>
    <w:rsid w:val="0038150A"/>
    <w:rsid w:val="0038253F"/>
    <w:rsid w:val="003866DF"/>
    <w:rsid w:val="003930C5"/>
    <w:rsid w:val="00394AA4"/>
    <w:rsid w:val="003956ED"/>
    <w:rsid w:val="00397134"/>
    <w:rsid w:val="003A7D5A"/>
    <w:rsid w:val="003B6E75"/>
    <w:rsid w:val="003B73B7"/>
    <w:rsid w:val="003B7DA1"/>
    <w:rsid w:val="003D0379"/>
    <w:rsid w:val="003D2574"/>
    <w:rsid w:val="003D30DD"/>
    <w:rsid w:val="003D4C59"/>
    <w:rsid w:val="003E6E7C"/>
    <w:rsid w:val="003F0302"/>
    <w:rsid w:val="003F18BD"/>
    <w:rsid w:val="003F1A14"/>
    <w:rsid w:val="003F26BC"/>
    <w:rsid w:val="003F4267"/>
    <w:rsid w:val="003F5E70"/>
    <w:rsid w:val="003F70E2"/>
    <w:rsid w:val="00404032"/>
    <w:rsid w:val="00406B30"/>
    <w:rsid w:val="0040736F"/>
    <w:rsid w:val="004076F4"/>
    <w:rsid w:val="0040792B"/>
    <w:rsid w:val="004100A8"/>
    <w:rsid w:val="00412C1F"/>
    <w:rsid w:val="0041712A"/>
    <w:rsid w:val="004205E2"/>
    <w:rsid w:val="00421CB2"/>
    <w:rsid w:val="0042683F"/>
    <w:rsid w:val="004268B9"/>
    <w:rsid w:val="00433B96"/>
    <w:rsid w:val="004440F1"/>
    <w:rsid w:val="00444232"/>
    <w:rsid w:val="004456DD"/>
    <w:rsid w:val="00446CDF"/>
    <w:rsid w:val="004521B7"/>
    <w:rsid w:val="00462AB5"/>
    <w:rsid w:val="00465EAF"/>
    <w:rsid w:val="00471953"/>
    <w:rsid w:val="004738C5"/>
    <w:rsid w:val="00484C02"/>
    <w:rsid w:val="00486907"/>
    <w:rsid w:val="004869F4"/>
    <w:rsid w:val="004870C4"/>
    <w:rsid w:val="00491046"/>
    <w:rsid w:val="00495C87"/>
    <w:rsid w:val="004A15BF"/>
    <w:rsid w:val="004A2AC7"/>
    <w:rsid w:val="004A6D2F"/>
    <w:rsid w:val="004A7D26"/>
    <w:rsid w:val="004C2887"/>
    <w:rsid w:val="004C3C80"/>
    <w:rsid w:val="004C4365"/>
    <w:rsid w:val="004C7058"/>
    <w:rsid w:val="004D2626"/>
    <w:rsid w:val="004D3AFB"/>
    <w:rsid w:val="004D6E26"/>
    <w:rsid w:val="004D77D3"/>
    <w:rsid w:val="004E2959"/>
    <w:rsid w:val="004E29DD"/>
    <w:rsid w:val="004E413C"/>
    <w:rsid w:val="004E5CD6"/>
    <w:rsid w:val="004F1DE2"/>
    <w:rsid w:val="004F20EF"/>
    <w:rsid w:val="0050321C"/>
    <w:rsid w:val="0050356E"/>
    <w:rsid w:val="0052224A"/>
    <w:rsid w:val="005241F7"/>
    <w:rsid w:val="005409C5"/>
    <w:rsid w:val="0054176C"/>
    <w:rsid w:val="005441E7"/>
    <w:rsid w:val="0054712D"/>
    <w:rsid w:val="00547EF6"/>
    <w:rsid w:val="005533A9"/>
    <w:rsid w:val="005570B5"/>
    <w:rsid w:val="00562EAE"/>
    <w:rsid w:val="005672E0"/>
    <w:rsid w:val="00567E18"/>
    <w:rsid w:val="00570BF5"/>
    <w:rsid w:val="00572A2B"/>
    <w:rsid w:val="00574E56"/>
    <w:rsid w:val="00575F5F"/>
    <w:rsid w:val="00581805"/>
    <w:rsid w:val="00585537"/>
    <w:rsid w:val="00585F76"/>
    <w:rsid w:val="005A34E4"/>
    <w:rsid w:val="005A5EE9"/>
    <w:rsid w:val="005B17F2"/>
    <w:rsid w:val="005B2EE3"/>
    <w:rsid w:val="005B7FB0"/>
    <w:rsid w:val="005C1AC0"/>
    <w:rsid w:val="005C29F1"/>
    <w:rsid w:val="005C35A5"/>
    <w:rsid w:val="005C577C"/>
    <w:rsid w:val="005D0621"/>
    <w:rsid w:val="005D1E27"/>
    <w:rsid w:val="005D2A3E"/>
    <w:rsid w:val="005E022E"/>
    <w:rsid w:val="005E5215"/>
    <w:rsid w:val="005F2FD5"/>
    <w:rsid w:val="005F41B8"/>
    <w:rsid w:val="005F7F7E"/>
    <w:rsid w:val="006036F2"/>
    <w:rsid w:val="006071F5"/>
    <w:rsid w:val="00614693"/>
    <w:rsid w:val="00621D1A"/>
    <w:rsid w:val="00623C2F"/>
    <w:rsid w:val="006317D5"/>
    <w:rsid w:val="00631CFB"/>
    <w:rsid w:val="00633578"/>
    <w:rsid w:val="00637068"/>
    <w:rsid w:val="00644940"/>
    <w:rsid w:val="00650811"/>
    <w:rsid w:val="006555D6"/>
    <w:rsid w:val="0066183E"/>
    <w:rsid w:val="00661D3E"/>
    <w:rsid w:val="006651AC"/>
    <w:rsid w:val="006868FA"/>
    <w:rsid w:val="00692627"/>
    <w:rsid w:val="00692880"/>
    <w:rsid w:val="006969E7"/>
    <w:rsid w:val="006A188C"/>
    <w:rsid w:val="006A3643"/>
    <w:rsid w:val="006A637A"/>
    <w:rsid w:val="006B4EF1"/>
    <w:rsid w:val="006C2A29"/>
    <w:rsid w:val="006C64CF"/>
    <w:rsid w:val="006D17B1"/>
    <w:rsid w:val="006D4752"/>
    <w:rsid w:val="006D708A"/>
    <w:rsid w:val="006D7ED0"/>
    <w:rsid w:val="006E0D86"/>
    <w:rsid w:val="006E14C1"/>
    <w:rsid w:val="006F0292"/>
    <w:rsid w:val="006F27FA"/>
    <w:rsid w:val="006F416B"/>
    <w:rsid w:val="006F4219"/>
    <w:rsid w:val="006F519B"/>
    <w:rsid w:val="00700ACF"/>
    <w:rsid w:val="007057A2"/>
    <w:rsid w:val="00713675"/>
    <w:rsid w:val="00715823"/>
    <w:rsid w:val="007240BE"/>
    <w:rsid w:val="00727B92"/>
    <w:rsid w:val="00737B93"/>
    <w:rsid w:val="00744594"/>
    <w:rsid w:val="007449F4"/>
    <w:rsid w:val="00745BF0"/>
    <w:rsid w:val="00747A24"/>
    <w:rsid w:val="00750DE6"/>
    <w:rsid w:val="007521B8"/>
    <w:rsid w:val="0075223C"/>
    <w:rsid w:val="0076095C"/>
    <w:rsid w:val="007615FE"/>
    <w:rsid w:val="0076655C"/>
    <w:rsid w:val="007742DC"/>
    <w:rsid w:val="00791437"/>
    <w:rsid w:val="00794451"/>
    <w:rsid w:val="00797B68"/>
    <w:rsid w:val="007A16FD"/>
    <w:rsid w:val="007A6CEE"/>
    <w:rsid w:val="007A7F7A"/>
    <w:rsid w:val="007B0C2C"/>
    <w:rsid w:val="007B278E"/>
    <w:rsid w:val="007C495C"/>
    <w:rsid w:val="007C5C23"/>
    <w:rsid w:val="007D0336"/>
    <w:rsid w:val="007E13F3"/>
    <w:rsid w:val="007E2A26"/>
    <w:rsid w:val="007F2348"/>
    <w:rsid w:val="007F5D57"/>
    <w:rsid w:val="00803F07"/>
    <w:rsid w:val="0080749A"/>
    <w:rsid w:val="0082014E"/>
    <w:rsid w:val="00821FB8"/>
    <w:rsid w:val="00822ACD"/>
    <w:rsid w:val="00823671"/>
    <w:rsid w:val="00825755"/>
    <w:rsid w:val="0083015E"/>
    <w:rsid w:val="00831D07"/>
    <w:rsid w:val="00832C5D"/>
    <w:rsid w:val="008358A1"/>
    <w:rsid w:val="0083649E"/>
    <w:rsid w:val="00837837"/>
    <w:rsid w:val="00840BC3"/>
    <w:rsid w:val="008479E4"/>
    <w:rsid w:val="008513A1"/>
    <w:rsid w:val="00852276"/>
    <w:rsid w:val="0085542A"/>
    <w:rsid w:val="00855604"/>
    <w:rsid w:val="00855C66"/>
    <w:rsid w:val="00857DD2"/>
    <w:rsid w:val="00871349"/>
    <w:rsid w:val="00871A99"/>
    <w:rsid w:val="00871EE4"/>
    <w:rsid w:val="00887003"/>
    <w:rsid w:val="008970EC"/>
    <w:rsid w:val="008B293F"/>
    <w:rsid w:val="008B5AF0"/>
    <w:rsid w:val="008B7371"/>
    <w:rsid w:val="008D3DDB"/>
    <w:rsid w:val="008F178C"/>
    <w:rsid w:val="008F573F"/>
    <w:rsid w:val="009003EE"/>
    <w:rsid w:val="009034EC"/>
    <w:rsid w:val="009065F6"/>
    <w:rsid w:val="00906ED1"/>
    <w:rsid w:val="00907E5C"/>
    <w:rsid w:val="00912BAB"/>
    <w:rsid w:val="00913535"/>
    <w:rsid w:val="00916287"/>
    <w:rsid w:val="00917810"/>
    <w:rsid w:val="0092286D"/>
    <w:rsid w:val="009250FA"/>
    <w:rsid w:val="00927CD8"/>
    <w:rsid w:val="0093067A"/>
    <w:rsid w:val="00930C6D"/>
    <w:rsid w:val="00933DE1"/>
    <w:rsid w:val="0093425A"/>
    <w:rsid w:val="00941C60"/>
    <w:rsid w:val="00943255"/>
    <w:rsid w:val="00946FA6"/>
    <w:rsid w:val="00956068"/>
    <w:rsid w:val="00960262"/>
    <w:rsid w:val="00963458"/>
    <w:rsid w:val="00966D42"/>
    <w:rsid w:val="009710F0"/>
    <w:rsid w:val="00971689"/>
    <w:rsid w:val="00973E90"/>
    <w:rsid w:val="00975B07"/>
    <w:rsid w:val="00980B4A"/>
    <w:rsid w:val="00980F84"/>
    <w:rsid w:val="00990ADC"/>
    <w:rsid w:val="00992FAA"/>
    <w:rsid w:val="0099743E"/>
    <w:rsid w:val="009A523D"/>
    <w:rsid w:val="009B750B"/>
    <w:rsid w:val="009C0A1A"/>
    <w:rsid w:val="009C11A9"/>
    <w:rsid w:val="009C30AC"/>
    <w:rsid w:val="009C3647"/>
    <w:rsid w:val="009C3FAF"/>
    <w:rsid w:val="009E3D0A"/>
    <w:rsid w:val="009E51FC"/>
    <w:rsid w:val="009F1D28"/>
    <w:rsid w:val="009F39C4"/>
    <w:rsid w:val="009F7618"/>
    <w:rsid w:val="00A03C26"/>
    <w:rsid w:val="00A04D23"/>
    <w:rsid w:val="00A06766"/>
    <w:rsid w:val="00A10449"/>
    <w:rsid w:val="00A13765"/>
    <w:rsid w:val="00A149A4"/>
    <w:rsid w:val="00A14F2F"/>
    <w:rsid w:val="00A21B12"/>
    <w:rsid w:val="00A23F80"/>
    <w:rsid w:val="00A342E0"/>
    <w:rsid w:val="00A414A9"/>
    <w:rsid w:val="00A46E98"/>
    <w:rsid w:val="00A52FC9"/>
    <w:rsid w:val="00A5673B"/>
    <w:rsid w:val="00A6352B"/>
    <w:rsid w:val="00A701B5"/>
    <w:rsid w:val="00A714BB"/>
    <w:rsid w:val="00A76186"/>
    <w:rsid w:val="00A8649A"/>
    <w:rsid w:val="00A879E3"/>
    <w:rsid w:val="00A92D8F"/>
    <w:rsid w:val="00A965F6"/>
    <w:rsid w:val="00A973E4"/>
    <w:rsid w:val="00AB12D2"/>
    <w:rsid w:val="00AB2988"/>
    <w:rsid w:val="00AB4E92"/>
    <w:rsid w:val="00AB7999"/>
    <w:rsid w:val="00AC0431"/>
    <w:rsid w:val="00AD1631"/>
    <w:rsid w:val="00AD3292"/>
    <w:rsid w:val="00AE5CA4"/>
    <w:rsid w:val="00AE7AF0"/>
    <w:rsid w:val="00AF4DE7"/>
    <w:rsid w:val="00B14474"/>
    <w:rsid w:val="00B255D1"/>
    <w:rsid w:val="00B26A0E"/>
    <w:rsid w:val="00B30BBC"/>
    <w:rsid w:val="00B40273"/>
    <w:rsid w:val="00B426DD"/>
    <w:rsid w:val="00B47E06"/>
    <w:rsid w:val="00B500CA"/>
    <w:rsid w:val="00B50988"/>
    <w:rsid w:val="00B52A24"/>
    <w:rsid w:val="00B54E0A"/>
    <w:rsid w:val="00B7140A"/>
    <w:rsid w:val="00B76832"/>
    <w:rsid w:val="00B775CC"/>
    <w:rsid w:val="00B83893"/>
    <w:rsid w:val="00B86314"/>
    <w:rsid w:val="00B94AB4"/>
    <w:rsid w:val="00BA1C2E"/>
    <w:rsid w:val="00BA36CB"/>
    <w:rsid w:val="00BB2C4C"/>
    <w:rsid w:val="00BC200B"/>
    <w:rsid w:val="00BC3890"/>
    <w:rsid w:val="00BC4756"/>
    <w:rsid w:val="00BC65EE"/>
    <w:rsid w:val="00BC69A4"/>
    <w:rsid w:val="00BD4C71"/>
    <w:rsid w:val="00BD5705"/>
    <w:rsid w:val="00BE0680"/>
    <w:rsid w:val="00BE2F03"/>
    <w:rsid w:val="00BE305F"/>
    <w:rsid w:val="00BE7BA3"/>
    <w:rsid w:val="00BF228F"/>
    <w:rsid w:val="00BF37C6"/>
    <w:rsid w:val="00BF5682"/>
    <w:rsid w:val="00BF5908"/>
    <w:rsid w:val="00BF7465"/>
    <w:rsid w:val="00BF7B09"/>
    <w:rsid w:val="00C017C6"/>
    <w:rsid w:val="00C06DA3"/>
    <w:rsid w:val="00C134F5"/>
    <w:rsid w:val="00C2001F"/>
    <w:rsid w:val="00C20A95"/>
    <w:rsid w:val="00C2692F"/>
    <w:rsid w:val="00C27232"/>
    <w:rsid w:val="00C313AF"/>
    <w:rsid w:val="00C3207C"/>
    <w:rsid w:val="00C33627"/>
    <w:rsid w:val="00C33A1C"/>
    <w:rsid w:val="00C362AB"/>
    <w:rsid w:val="00C400E1"/>
    <w:rsid w:val="00C41187"/>
    <w:rsid w:val="00C52FE8"/>
    <w:rsid w:val="00C540A9"/>
    <w:rsid w:val="00C57815"/>
    <w:rsid w:val="00C62F9F"/>
    <w:rsid w:val="00C63C31"/>
    <w:rsid w:val="00C73F4C"/>
    <w:rsid w:val="00C74995"/>
    <w:rsid w:val="00C757A0"/>
    <w:rsid w:val="00C75DCC"/>
    <w:rsid w:val="00C760DE"/>
    <w:rsid w:val="00C8154B"/>
    <w:rsid w:val="00C82630"/>
    <w:rsid w:val="00C85B4E"/>
    <w:rsid w:val="00C907F7"/>
    <w:rsid w:val="00C9345E"/>
    <w:rsid w:val="00C938BD"/>
    <w:rsid w:val="00CA1BD2"/>
    <w:rsid w:val="00CA2103"/>
    <w:rsid w:val="00CA5493"/>
    <w:rsid w:val="00CB2964"/>
    <w:rsid w:val="00CB6B99"/>
    <w:rsid w:val="00CE38FC"/>
    <w:rsid w:val="00CE4C87"/>
    <w:rsid w:val="00CE534A"/>
    <w:rsid w:val="00CE544A"/>
    <w:rsid w:val="00CE5BE4"/>
    <w:rsid w:val="00CF5A96"/>
    <w:rsid w:val="00CF63A8"/>
    <w:rsid w:val="00D06834"/>
    <w:rsid w:val="00D10383"/>
    <w:rsid w:val="00D11E1C"/>
    <w:rsid w:val="00D1531E"/>
    <w:rsid w:val="00D160B0"/>
    <w:rsid w:val="00D17F94"/>
    <w:rsid w:val="00D223FC"/>
    <w:rsid w:val="00D26D1E"/>
    <w:rsid w:val="00D270DC"/>
    <w:rsid w:val="00D30033"/>
    <w:rsid w:val="00D31FC9"/>
    <w:rsid w:val="00D43165"/>
    <w:rsid w:val="00D474CF"/>
    <w:rsid w:val="00D5547E"/>
    <w:rsid w:val="00D57A1D"/>
    <w:rsid w:val="00D810EA"/>
    <w:rsid w:val="00D866AB"/>
    <w:rsid w:val="00D869A1"/>
    <w:rsid w:val="00D87B0D"/>
    <w:rsid w:val="00D95B72"/>
    <w:rsid w:val="00DA413F"/>
    <w:rsid w:val="00DA4584"/>
    <w:rsid w:val="00DA4AFC"/>
    <w:rsid w:val="00DA614B"/>
    <w:rsid w:val="00DB070F"/>
    <w:rsid w:val="00DB4DCA"/>
    <w:rsid w:val="00DC3060"/>
    <w:rsid w:val="00DC366A"/>
    <w:rsid w:val="00DD4D05"/>
    <w:rsid w:val="00DE0FB2"/>
    <w:rsid w:val="00DE1949"/>
    <w:rsid w:val="00DE7034"/>
    <w:rsid w:val="00DF093E"/>
    <w:rsid w:val="00DF6A85"/>
    <w:rsid w:val="00E01F42"/>
    <w:rsid w:val="00E0423E"/>
    <w:rsid w:val="00E04B54"/>
    <w:rsid w:val="00E206D6"/>
    <w:rsid w:val="00E221D5"/>
    <w:rsid w:val="00E227DE"/>
    <w:rsid w:val="00E3099E"/>
    <w:rsid w:val="00E31B36"/>
    <w:rsid w:val="00E3366E"/>
    <w:rsid w:val="00E52086"/>
    <w:rsid w:val="00E537E7"/>
    <w:rsid w:val="00E543A6"/>
    <w:rsid w:val="00E60479"/>
    <w:rsid w:val="00E61D73"/>
    <w:rsid w:val="00E7032B"/>
    <w:rsid w:val="00E73684"/>
    <w:rsid w:val="00E75DE5"/>
    <w:rsid w:val="00E80386"/>
    <w:rsid w:val="00E809C9"/>
    <w:rsid w:val="00E818D6"/>
    <w:rsid w:val="00E82399"/>
    <w:rsid w:val="00E82DA4"/>
    <w:rsid w:val="00E87F7A"/>
    <w:rsid w:val="00E93A08"/>
    <w:rsid w:val="00E96BD7"/>
    <w:rsid w:val="00EA0DB1"/>
    <w:rsid w:val="00EA0EE9"/>
    <w:rsid w:val="00EA48A2"/>
    <w:rsid w:val="00EA56A0"/>
    <w:rsid w:val="00EB25CF"/>
    <w:rsid w:val="00ED05B0"/>
    <w:rsid w:val="00ED2B6A"/>
    <w:rsid w:val="00ED52CA"/>
    <w:rsid w:val="00ED5860"/>
    <w:rsid w:val="00EE1390"/>
    <w:rsid w:val="00EE35C9"/>
    <w:rsid w:val="00EE3B57"/>
    <w:rsid w:val="00EE7298"/>
    <w:rsid w:val="00EE7963"/>
    <w:rsid w:val="00EF27AF"/>
    <w:rsid w:val="00EF33D4"/>
    <w:rsid w:val="00F00141"/>
    <w:rsid w:val="00F01F3B"/>
    <w:rsid w:val="00F04813"/>
    <w:rsid w:val="00F05ECA"/>
    <w:rsid w:val="00F12B50"/>
    <w:rsid w:val="00F1552E"/>
    <w:rsid w:val="00F31B12"/>
    <w:rsid w:val="00F33FB1"/>
    <w:rsid w:val="00F353E3"/>
    <w:rsid w:val="00F3566E"/>
    <w:rsid w:val="00F375FB"/>
    <w:rsid w:val="00F40451"/>
    <w:rsid w:val="00F41AC1"/>
    <w:rsid w:val="00F4367A"/>
    <w:rsid w:val="00F445B1"/>
    <w:rsid w:val="00F45CD4"/>
    <w:rsid w:val="00F66DCA"/>
    <w:rsid w:val="00F74F53"/>
    <w:rsid w:val="00F7606D"/>
    <w:rsid w:val="00F81670"/>
    <w:rsid w:val="00F82024"/>
    <w:rsid w:val="00F95BC9"/>
    <w:rsid w:val="00FA0064"/>
    <w:rsid w:val="00FA2235"/>
    <w:rsid w:val="00FA3DF7"/>
    <w:rsid w:val="00FA624C"/>
    <w:rsid w:val="00FA6F4A"/>
    <w:rsid w:val="00FC4DA3"/>
    <w:rsid w:val="00FD0FAC"/>
    <w:rsid w:val="00FD1DFA"/>
    <w:rsid w:val="00FD4966"/>
    <w:rsid w:val="00FE57DC"/>
    <w:rsid w:val="00FF373A"/>
    <w:rsid w:val="00FF54D7"/>
    <w:rsid w:val="1C82FB7A"/>
    <w:rsid w:val="70A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355CA"/>
  <w15:chartTrackingRefBased/>
  <w15:docId w15:val="{D4B60B61-4EC3-462F-A9AC-1AC0C434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Subtitle" w:uiPriority="11"/>
    <w:lsdException w:name="Hyperlink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9224A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link w:val="FooterChar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StyleBulletedSymbolsymbolLeft063cmHanging063cm" w:customStyle="1">
    <w:name w:val="Style Bulleted Symbol (symbol) Left:  0.63 cm Hanging:  0.63 cm"/>
    <w:basedOn w:val="NoList"/>
    <w:rsid w:val="00E818D6"/>
    <w:pPr>
      <w:numPr>
        <w:numId w:val="16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570B5"/>
    <w:pPr>
      <w:numPr>
        <w:numId w:val="14"/>
      </w:numPr>
      <w:tabs>
        <w:tab w:val="left" w:pos="426"/>
      </w:tabs>
      <w:ind w:left="426" w:hanging="426"/>
    </w:pPr>
  </w:style>
  <w:style w:type="character" w:styleId="HeaderChar" w:customStyle="1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styleId="Tableandfigurecaption" w:customStyle="1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styleId="StyleNumberedLeft0cmHanging075cm" w:customStyle="1">
    <w:name w:val="Style Numbered Left:  0 cm Hanging:  0.75 cm"/>
    <w:basedOn w:val="NoList"/>
    <w:rsid w:val="00E818D6"/>
    <w:pPr>
      <w:numPr>
        <w:numId w:val="13"/>
      </w:numPr>
    </w:pPr>
  </w:style>
  <w:style w:type="paragraph" w:styleId="Bulletpoints" w:customStyle="1">
    <w:name w:val="Bullet points"/>
    <w:basedOn w:val="Normal"/>
    <w:link w:val="BulletpointsChar"/>
    <w:qFormat/>
    <w:rsid w:val="005570B5"/>
    <w:pPr>
      <w:numPr>
        <w:numId w:val="15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styleId="BulletpointsChar" w:customStyle="1">
    <w:name w:val="Bullet points Char"/>
    <w:link w:val="Bulletpoints"/>
    <w:rsid w:val="005570B5"/>
    <w:rPr>
      <w:color w:val="000000"/>
      <w:sz w:val="24"/>
      <w:szCs w:val="24"/>
    </w:rPr>
  </w:style>
  <w:style w:type="character" w:styleId="QuoteChar" w:customStyle="1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styleId="Firstpagetablebold" w:customStyle="1">
    <w:name w:val="First page table: bold"/>
    <w:qFormat/>
    <w:rsid w:val="005D1E27"/>
    <w:rPr>
      <w:rFonts w:ascii="Arial" w:hAnsi="Arial"/>
      <w:b/>
      <w:sz w:val="24"/>
    </w:rPr>
  </w:style>
  <w:style w:type="paragraph" w:styleId="bParagraphtext" w:customStyle="1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styleId="ListParagraphChar" w:customStyle="1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styleId="bParagraphtextChar" w:customStyle="1">
    <w:name w:val="bParagraph text Char"/>
    <w:link w:val="bParagraphtext"/>
    <w:rsid w:val="005570B5"/>
    <w:rPr>
      <w:color w:val="000000"/>
      <w:sz w:val="24"/>
      <w:szCs w:val="24"/>
    </w:rPr>
  </w:style>
  <w:style w:type="paragraph" w:styleId="Numberedlist" w:customStyle="1">
    <w:name w:val="Numbered list"/>
    <w:basedOn w:val="Bulletpoints"/>
    <w:link w:val="NumberedlistChar"/>
    <w:qFormat/>
    <w:rsid w:val="004738C5"/>
    <w:pPr>
      <w:numPr>
        <w:numId w:val="23"/>
      </w:numPr>
      <w:ind w:left="993" w:hanging="426"/>
    </w:pPr>
  </w:style>
  <w:style w:type="character" w:styleId="Heading1Char" w:customStyle="1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styleId="NumberedlistChar" w:customStyle="1">
    <w:name w:val="Numbered list Char"/>
    <w:link w:val="Numberedlist"/>
    <w:rsid w:val="004738C5"/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2A24"/>
    <w:rPr>
      <w:color w:val="605E5C"/>
      <w:shd w:val="clear" w:color="auto" w:fill="E1DFDD"/>
    </w:rPr>
  </w:style>
  <w:style w:type="character" w:styleId="FooterChar" w:customStyle="1">
    <w:name w:val="Footer Char"/>
    <w:aliases w:val="zzFooter Char"/>
    <w:basedOn w:val="DefaultParagraphFont"/>
    <w:link w:val="Footer"/>
    <w:rsid w:val="003E6E7C"/>
    <w:rPr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creyeslao@oxford.gov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D231-68E9-4033-AE31-0BFFD17A7F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Oxford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</dc:creator>
  <keywords/>
  <lastModifiedBy>REYESLAO Celeste</lastModifiedBy>
  <revision>338</revision>
  <lastPrinted>2015-07-03T12:50:00.0000000Z</lastPrinted>
  <dcterms:created xsi:type="dcterms:W3CDTF">2024-09-18T13:56:00.0000000Z</dcterms:created>
  <dcterms:modified xsi:type="dcterms:W3CDTF">2025-01-16T11:33:16.8288485Z</dcterms:modified>
</coreProperties>
</file>